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650" w:type="dxa"/>
        <w:tblInd w:w="-3312" w:type="dxa"/>
        <w:tblLook w:val="01E0"/>
      </w:tblPr>
      <w:tblGrid>
        <w:gridCol w:w="10650"/>
      </w:tblGrid>
      <w:tr w:rsidR="00997818" w:rsidRPr="00832B66" w:rsidTr="00994E1B">
        <w:trPr>
          <w:trHeight w:hRule="exact" w:val="1324"/>
        </w:trPr>
        <w:tc>
          <w:tcPr>
            <w:tcW w:w="10650" w:type="dxa"/>
            <w:vAlign w:val="center"/>
          </w:tcPr>
          <w:p w:rsidR="0080235A" w:rsidRPr="00994E1B" w:rsidRDefault="005D60CB" w:rsidP="005D60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5D60CB">
              <w:rPr>
                <w:rFonts w:ascii="Century Gothic" w:hAnsi="Century Gothic" w:cs="Tahoma"/>
                <w:b/>
                <w:sz w:val="34"/>
                <w:szCs w:val="34"/>
              </w:rPr>
              <w:t>Implementación y uso de una BD</w:t>
            </w:r>
            <w:r w:rsidR="00994E1B" w:rsidRPr="00994E1B">
              <w:rPr>
                <w:rFonts w:ascii="Century Gothic" w:hAnsi="Century Gothic" w:cs="Tahoma"/>
                <w:b/>
                <w:sz w:val="34"/>
                <w:szCs w:val="34"/>
              </w:rPr>
              <w:t xml:space="preserve"> </w:t>
            </w:r>
            <w:r w:rsidR="004126A8" w:rsidRPr="00994E1B">
              <w:rPr>
                <w:rFonts w:ascii="Century Gothic" w:hAnsi="Century Gothic" w:cs="Tahoma"/>
                <w:b/>
                <w:sz w:val="34"/>
                <w:szCs w:val="34"/>
              </w:rPr>
              <w:t>(</w:t>
            </w:r>
            <w:r w:rsidR="002A030A" w:rsidRPr="005D60CB">
              <w:rPr>
                <w:rFonts w:ascii="Century Gothic" w:hAnsi="Century Gothic" w:cs="Tahoma"/>
                <w:b/>
                <w:sz w:val="34"/>
                <w:szCs w:val="34"/>
              </w:rPr>
              <w:t>UF2214</w:t>
            </w:r>
            <w:r w:rsidR="00CA04AF" w:rsidRPr="00994E1B">
              <w:rPr>
                <w:rFonts w:ascii="Century Gothic" w:hAnsi="Century Gothic" w:cs="Tahoma"/>
                <w:b/>
                <w:sz w:val="34"/>
                <w:szCs w:val="34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2A030A" w:rsidRDefault="002A030A" w:rsidP="005D60CB">
            <w:pPr>
              <w:rPr>
                <w:rFonts w:ascii="Century Gothic" w:hAnsi="Century Gothic" w:cs="Arial"/>
                <w:b/>
              </w:rPr>
            </w:pPr>
          </w:p>
          <w:p w:rsidR="005D60CB" w:rsidRPr="005D60CB" w:rsidRDefault="005D60CB" w:rsidP="005D60CB">
            <w:pPr>
              <w:rPr>
                <w:rFonts w:ascii="Century Gothic" w:hAnsi="Century Gothic" w:cs="Arial"/>
                <w:b/>
              </w:rPr>
            </w:pPr>
            <w:r w:rsidRPr="005D60CB">
              <w:rPr>
                <w:rFonts w:ascii="Century Gothic" w:hAnsi="Century Gothic" w:cs="Arial"/>
                <w:b/>
              </w:rPr>
              <w:t>UNIDAD DIDÁCTICA 1.  Diseño de BD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1.1 Etapas del diseño de bases de datos.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1.2 Teoría de la normalización: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1.2.1 Primera forma normal.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1.2.2 Segunda forma normal.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1.2.3 Tercera forma normal.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1.2.4 Forma normal de Boyce-Codd.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1.2.5 Cuarta forma normal.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1.2.6 Quinta forma normal.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1.3 Aplicación de la teoría de la normalización al diseño de BD relacionales.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1.4 Desnormalización de BD.</w:t>
            </w:r>
          </w:p>
          <w:p w:rsidR="005D60CB" w:rsidRPr="005D60CB" w:rsidRDefault="005D60CB" w:rsidP="005D60CB">
            <w:pPr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rPr>
                <w:rFonts w:ascii="Century Gothic" w:hAnsi="Century Gothic" w:cs="Arial"/>
                <w:b/>
              </w:rPr>
            </w:pPr>
            <w:r w:rsidRPr="005D60CB">
              <w:rPr>
                <w:rFonts w:ascii="Century Gothic" w:hAnsi="Century Gothic" w:cs="Arial"/>
                <w:b/>
              </w:rPr>
              <w:t>UNIDAD DIDÁCTICA 2.  Métodos de acceso a una BD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2.1 Implementación de los accesos por posición.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2.2 Implementación de los accesos por valor.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2.2.1 Índices.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2.2.2 Árboles B+.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2.2.3 Dispersión.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2.2.4 Índices agrupados.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2.3 Implementación de los accesos por diversos valores: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2.3.1 Implementación de los accesos directos.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2.3.2 Implementación de los accesos secuenciales y mixtos.</w:t>
            </w:r>
          </w:p>
          <w:p w:rsidR="005D60CB" w:rsidRPr="005D60CB" w:rsidRDefault="005D60CB" w:rsidP="005D60CB">
            <w:pPr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rPr>
                <w:rFonts w:ascii="Century Gothic" w:hAnsi="Century Gothic" w:cs="Arial"/>
                <w:b/>
              </w:rPr>
            </w:pPr>
            <w:r w:rsidRPr="005D60CB">
              <w:rPr>
                <w:rFonts w:ascii="Century Gothic" w:hAnsi="Century Gothic" w:cs="Arial"/>
                <w:b/>
              </w:rPr>
              <w:t>UNIDAD DIDÁCTICA 3.  Lenguajes de consulta y extracción de datos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3.1 Características generales.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3.2 SQL.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3.3 OQL.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3.4 JPQL.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3.5 XMLQL.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3.6 Otros: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3.6.1 HTSQL.</w:t>
            </w:r>
          </w:p>
          <w:p w:rsidR="005D60CB" w:rsidRPr="005D60CB" w:rsidRDefault="005D60CB" w:rsidP="005D60CB">
            <w:pPr>
              <w:ind w:left="1416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3.6.2 LINQ.</w:t>
            </w:r>
          </w:p>
          <w:p w:rsidR="005D60CB" w:rsidRPr="005D60CB" w:rsidRDefault="005D60CB" w:rsidP="005D60CB">
            <w:pPr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rPr>
                <w:rFonts w:ascii="Century Gothic" w:hAnsi="Century Gothic" w:cs="Arial"/>
                <w:b/>
              </w:rPr>
            </w:pPr>
            <w:r w:rsidRPr="005D60CB">
              <w:rPr>
                <w:rFonts w:ascii="Century Gothic" w:hAnsi="Century Gothic" w:cs="Arial"/>
                <w:b/>
              </w:rPr>
              <w:t>UNIDAD DIDÁCTICA 4.  Análisis del lenguaje de consulta para BD relacionales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4.1 Sentencias de definición de datos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4.2 Sentencias de manipulación de datos.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4.3 Sentencias de concesión y revocación de privilegios.</w:t>
            </w:r>
          </w:p>
          <w:p w:rsidR="002A030A" w:rsidRPr="005D60CB" w:rsidRDefault="002A030A" w:rsidP="005D60CB">
            <w:pPr>
              <w:ind w:left="708"/>
              <w:rPr>
                <w:rFonts w:ascii="Century Gothic" w:hAnsi="Century Gothic" w:cs="Arial"/>
              </w:rPr>
            </w:pPr>
            <w:bookmarkStart w:id="0" w:name="_GoBack"/>
            <w:bookmarkEnd w:id="0"/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  <w:r w:rsidRPr="005D60CB">
              <w:rPr>
                <w:rFonts w:ascii="Century Gothic" w:hAnsi="Century Gothic" w:cs="Arial"/>
              </w:rPr>
              <w:t>4.4 Procedimientos almacenados.</w:t>
            </w:r>
          </w:p>
          <w:p w:rsidR="005D60CB" w:rsidRPr="005D60CB" w:rsidRDefault="005D60CB" w:rsidP="005D60CB">
            <w:pPr>
              <w:ind w:left="708"/>
              <w:rPr>
                <w:rFonts w:ascii="Century Gothic" w:hAnsi="Century Gothic" w:cs="Arial"/>
              </w:rPr>
            </w:pPr>
          </w:p>
          <w:p w:rsidR="009D29DB" w:rsidRPr="005D60CB" w:rsidRDefault="005D60CB" w:rsidP="005D60CB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5D60CB">
              <w:rPr>
                <w:rFonts w:ascii="Century Gothic" w:hAnsi="Century Gothic" w:cs="Arial"/>
              </w:rPr>
              <w:t>4.5 Disparadores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02" w:rsidRDefault="00DB3B02">
      <w:r>
        <w:separator/>
      </w:r>
    </w:p>
  </w:endnote>
  <w:endnote w:type="continuationSeparator" w:id="0">
    <w:p w:rsidR="00DB3B02" w:rsidRDefault="00DB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9344CD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02" w:rsidRDefault="00DB3B02">
      <w:r>
        <w:separator/>
      </w:r>
    </w:p>
  </w:footnote>
  <w:footnote w:type="continuationSeparator" w:id="0">
    <w:p w:rsidR="00DB3B02" w:rsidRDefault="00DB3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A030A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5D60CB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344CD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02CC"/>
    <w:rsid w:val="00C72668"/>
    <w:rsid w:val="00CA04AF"/>
    <w:rsid w:val="00CD17BA"/>
    <w:rsid w:val="00D07613"/>
    <w:rsid w:val="00D16E36"/>
    <w:rsid w:val="00D84174"/>
    <w:rsid w:val="00DA2937"/>
    <w:rsid w:val="00DB3B02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4ADB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1292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2016-12-14T19:54:00Z</dcterms:created>
  <dcterms:modified xsi:type="dcterms:W3CDTF">2016-12-14T19:54:00Z</dcterms:modified>
</cp:coreProperties>
</file>