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1532B8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1532B8">
              <w:rPr>
                <w:rFonts w:ascii="Century Gothic" w:hAnsi="Century Gothic" w:cs="Tahoma"/>
                <w:b/>
                <w:sz w:val="34"/>
                <w:szCs w:val="34"/>
              </w:rPr>
              <w:t>GESTIÓN CONTABLE, FISCAL Y LABORAL EN PEQUEÑOS NEGOCIOS O MICROEMPRESAS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1532B8" w:rsidRPr="001532B8" w:rsidRDefault="001532B8" w:rsidP="001532B8">
            <w:pPr>
              <w:pStyle w:val="Pa87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87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1. Medios de cobro y pago en pequeños negocios o microempresas.</w:t>
            </w: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1.1Legislación mercantil básica: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1.1.1Documentos físicos de cobro y pago: contenido, características y ventajas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1.1.2Instrumentos de pago y costes de financiación en su caso. 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1.1.3La letra de cambio y el pagaré. Diferencias. 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1.1.4El pago al contado y descuentos por «pronto pago».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1.1.5El pago aplazado con intereses.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1.1.6La transferencia bancaria.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1.1.7Pago </w:t>
            </w:r>
            <w:proofErr w:type="spellStart"/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contrarreembolso</w:t>
            </w:r>
            <w:proofErr w:type="spellEnd"/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o a la recepción de mercancía, producto o servicio.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1.1.8Medios de pago telemáticos.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1.1.9Otras formas de pago.</w:t>
            </w: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1.2La gestión de cobros en pequeños negocios o microempresas: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1.2.1Seguimiento y control de facturas y gestión de cobros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1.2.2Cobros y pagos ante la Administración.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1.2.3Métodos de compensación de cobros.</w:t>
            </w: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1.3Fórmulas de reclamación de impagados: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1.3.1Acciones judiciales con impagados.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1.3.2Las soluciones extrajudiciales.</w:t>
            </w:r>
          </w:p>
          <w:p w:rsidR="001532B8" w:rsidRPr="001532B8" w:rsidRDefault="001532B8" w:rsidP="001532B8">
            <w:pPr>
              <w:pStyle w:val="Pa87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87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2. Gestión de tesorería en pequeños negocios o microempresas.</w:t>
            </w: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2.1Ejecución del presupuesto de tesorería y métodos de control: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2.1.1El calendario de cobros y pagos.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2.1.2Control de los flujos de tesorería. 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2.1.3Desviaciones del presupuesto de tesorería.</w:t>
            </w: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2.2Técnicas para la detección de desviaciones: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2.2.1Causa, naturaleza y efectos de las desviaciones.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2.2.2El ajuste de las desviaciones del presupuesto de tesorería. 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2.2.3Clases de ajustes. </w:t>
            </w: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90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2.3Aplicaciones informáticas y ofimáticas en la gestión de tesorería: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2.3.1Aplicaciones específicas para la gestión de tesorería.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2.3.2Prestaciones de las aplicaciones ofimáticas en la gestión de cobros y pagos.</w:t>
            </w:r>
          </w:p>
          <w:p w:rsidR="001532B8" w:rsidRPr="001532B8" w:rsidRDefault="001532B8" w:rsidP="001532B8">
            <w:pPr>
              <w:pStyle w:val="Pa87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  <w:p w:rsidR="001532B8" w:rsidRDefault="001532B8" w:rsidP="001532B8">
            <w:pPr>
              <w:pStyle w:val="Pa87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  <w:p w:rsidR="001532B8" w:rsidRDefault="001532B8" w:rsidP="001532B8">
            <w:pPr>
              <w:pStyle w:val="Pa87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87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3. Gestión contable, fiscal y laboral en pequeños negocios o microempresas.</w:t>
            </w:r>
          </w:p>
          <w:p w:rsidR="001532B8" w:rsidRPr="001532B8" w:rsidRDefault="001532B8" w:rsidP="001532B8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88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3.1Obligaciones contables en función de la forma jurídica.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3.1.1Naturaleza, funciones y principios del Plan General de Contabilidad.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3.1.2Conceptos básicos: método de partida doble, debe y haber, activo y pasivo, ingresos y gastos.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3.1.3El registro contable de las operaciones.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3.1.4Las cuentas anuales en pequeños negocios: tipos, modalidades y estructura.</w:t>
            </w:r>
          </w:p>
          <w:p w:rsidR="001532B8" w:rsidRPr="001532B8" w:rsidRDefault="001532B8" w:rsidP="001532B8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88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3.2La gestión fiscal en pequeños negocios.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3.2.1El calendario fiscal.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3.2.2Las declaraciones tributarias de pequeños negocios y microempresas. 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3.2.3Cumplimentación de documentos y plazos de presentación. </w:t>
            </w:r>
          </w:p>
          <w:p w:rsidR="001532B8" w:rsidRPr="001532B8" w:rsidRDefault="001532B8" w:rsidP="001532B8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88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3.3Obligaciones de carácter laboral. 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3.3.1El Servicio Público de Empleo Estatal y la contratación laboral.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3.3.2La Tesorería General de la Seguridad Social: inscripción, afiliación, altas, bajas, variaciones y cotizaciones.</w:t>
            </w:r>
          </w:p>
          <w:p w:rsidR="001532B8" w:rsidRPr="001532B8" w:rsidRDefault="001532B8" w:rsidP="001532B8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1532B8" w:rsidRPr="001532B8" w:rsidRDefault="001532B8" w:rsidP="001532B8">
            <w:pPr>
              <w:pStyle w:val="Pa88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3.4Aplicaciones informáticas y ofimáticas de gestión contable, fiscal y laboral. 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3.4.1Paquetes integrados de gestión para pequeños negocios o microempresas.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3.4.2El tratamiento de textos en la elaboración de escritos.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3.4.3La hoja de cálculo en la elaboración de nóminas.</w:t>
            </w:r>
          </w:p>
          <w:p w:rsidR="001532B8" w:rsidRPr="001532B8" w:rsidRDefault="001532B8" w:rsidP="001532B8">
            <w:pPr>
              <w:pStyle w:val="Pa89"/>
              <w:spacing w:line="221" w:lineRule="atLeast"/>
              <w:ind w:left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3.4.4La base de datos en la gestión de personal.</w:t>
            </w:r>
          </w:p>
          <w:p w:rsidR="001532B8" w:rsidRPr="001532B8" w:rsidRDefault="001532B8" w:rsidP="001532B8">
            <w:pPr>
              <w:spacing w:line="221" w:lineRule="atLeast"/>
              <w:ind w:left="720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1532B8">
              <w:rPr>
                <w:rStyle w:val="A1"/>
                <w:rFonts w:ascii="Century Gothic" w:hAnsi="Century Gothic" w:cs="Arial"/>
                <w:sz w:val="22"/>
                <w:szCs w:val="22"/>
                <w:lang w:val="es-ES_tradnl"/>
              </w:rPr>
              <w:t>3.4.5Aplicaciones de gestión contable y fiscal.</w:t>
            </w:r>
          </w:p>
          <w:p w:rsidR="009D29DB" w:rsidRPr="001532B8" w:rsidRDefault="009D29DB" w:rsidP="00283B7E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F70A4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A44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532B8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0A44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532B8"/>
    <w:rPr>
      <w:color w:val="000000"/>
      <w:sz w:val="20"/>
      <w:szCs w:val="20"/>
    </w:rPr>
  </w:style>
  <w:style w:type="paragraph" w:customStyle="1" w:styleId="Pa87">
    <w:name w:val="Pa87"/>
    <w:basedOn w:val="Normal"/>
    <w:next w:val="Normal"/>
    <w:uiPriority w:val="99"/>
    <w:rsid w:val="001532B8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US" w:eastAsia="en-US"/>
    </w:rPr>
  </w:style>
  <w:style w:type="paragraph" w:customStyle="1" w:styleId="Pa90">
    <w:name w:val="Pa90"/>
    <w:basedOn w:val="Normal"/>
    <w:next w:val="Normal"/>
    <w:uiPriority w:val="99"/>
    <w:rsid w:val="001532B8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US" w:eastAsia="en-US"/>
    </w:rPr>
  </w:style>
  <w:style w:type="paragraph" w:customStyle="1" w:styleId="Pa89">
    <w:name w:val="Pa89"/>
    <w:basedOn w:val="Normal"/>
    <w:next w:val="Normal"/>
    <w:uiPriority w:val="99"/>
    <w:rsid w:val="001532B8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US" w:eastAsia="en-US"/>
    </w:rPr>
  </w:style>
  <w:style w:type="paragraph" w:customStyle="1" w:styleId="Pa88">
    <w:name w:val="Pa88"/>
    <w:basedOn w:val="Normal"/>
    <w:next w:val="Normal"/>
    <w:uiPriority w:val="99"/>
    <w:rsid w:val="001532B8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1</TotalTime>
  <Pages>2</Pages>
  <Words>384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2890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2017-06-22T15:40:00Z</dcterms:created>
  <dcterms:modified xsi:type="dcterms:W3CDTF">2017-09-07T16:35:00Z</dcterms:modified>
</cp:coreProperties>
</file>