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C9208F" w:rsidP="000A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C9208F">
              <w:rPr>
                <w:rFonts w:ascii="Century Gothic" w:hAnsi="Century Gothic" w:cs="Tahoma"/>
                <w:b/>
                <w:sz w:val="36"/>
                <w:szCs w:val="36"/>
              </w:rPr>
              <w:t xml:space="preserve">Procedimiento de recaudación e inspección de los tributos 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A1287" w:rsidRPr="00C9208F">
              <w:rPr>
                <w:rFonts w:ascii="Century Gothic" w:hAnsi="Century Gothic" w:cs="Tahoma"/>
                <w:b/>
                <w:sz w:val="36"/>
                <w:szCs w:val="36"/>
              </w:rPr>
              <w:t>UF1817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A1287" w:rsidRDefault="000A1287" w:rsidP="00C9208F">
            <w:pPr>
              <w:pStyle w:val="Pa53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3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Procedimiento de inspección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1.1- La Inspección de los tributos: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1.1.1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Concepto.</w:t>
            </w:r>
          </w:p>
          <w:p w:rsidR="00C9208F" w:rsidRPr="00C9208F" w:rsidRDefault="000A1287" w:rsidP="00C9208F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>1.1.2</w:t>
            </w:r>
            <w:r w:rsidR="00C9208F" w:rsidRPr="00C9208F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Funciones y actuaciones.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1.2- Organización del Departamento de Inspección Financiera y Tributaria: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1.2.1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personal inspector.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1.2.2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Derechos y deberes del personal inspector.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1.3- Actuaciones desarrolladas por la Inspección: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Comprobación.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Investigación, valoración y otras.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Lugar.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1.3.4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Tiempo.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1.3.5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Duración y causas de ampliación de plazos.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1.3.6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Supuestos y efectos de la interrupción de plazos. 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1.4- El procedimiento inspector: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Fases.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Elementos.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Plazos.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1.5- Iniciación y desarrollo del procedimiento de inspección: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Facultades de la inspección.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Dilaciones de los obligados tributarios.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comparecencia de los interesados en el procedimiento.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1.6- Finalización del procedimiento inspector.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1.7- Técnicas relacionadas con el acceso y uso de la documentación.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1.8- Medidas cautelares: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1.8.1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 y clases.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1.8.2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Supuestos de adopción.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1.8.3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Métodos de ejecución.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1.9- Los documentos que extiende la Inspección: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1.9.1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Comunicaciones.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1.9.2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Actas.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1.9.3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Diligencias e informes.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1.10- Actas de inspección: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1.10.1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 y clases.</w:t>
            </w:r>
          </w:p>
          <w:p w:rsidR="00C9208F" w:rsidRPr="00C9208F" w:rsidRDefault="00C9208F" w:rsidP="00C9208F">
            <w:pPr>
              <w:pStyle w:val="Pa20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20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Procedimiento de recaudación</w:t>
            </w: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5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2.1- La recaudación: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 y objeto.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Organización.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2.2- Normativa Tributaria de recaudación: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Régimen legal del Estado, CCAA y EELL.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Competencias y estructura organizativa.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asistencia mutua en régimen de recaudación.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2.3- Los obligados tributarios: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2.3.1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Deudores principales.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2.3.2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Sucesores en las deudas tributarias.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2.3.3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Responsables solidarios y subsidiarios.</w:t>
            </w:r>
          </w:p>
          <w:p w:rsidR="00C9208F" w:rsidRPr="00C9208F" w:rsidRDefault="00C9208F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</w:t>
            </w:r>
            <w:r w:rsidR="000A1287">
              <w:rPr>
                <w:rStyle w:val="A1"/>
                <w:rFonts w:ascii="Century Gothic" w:hAnsi="Century Gothic"/>
                <w:sz w:val="22"/>
                <w:szCs w:val="22"/>
              </w:rPr>
              <w:t>.3.4</w:t>
            </w: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Declaración y extensión de la responsabilidad.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2.4- Las obligaciones tributarias: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Obligaciones materiales.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Obligaciones formales.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2.5- La extinción de la deuda tributaria: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2.5.1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pago.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2.5.2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compensación.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2.5.3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prescripción.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2.5.4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condonación.</w:t>
            </w:r>
          </w:p>
          <w:p w:rsidR="00C9208F" w:rsidRPr="00C9208F" w:rsidRDefault="000A1287" w:rsidP="00C9208F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>2.5.5</w:t>
            </w:r>
            <w:r w:rsidR="00C9208F" w:rsidRPr="00C9208F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El aplazamiento y fraccionamiento de las deudas.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2.6- Las garantías de la deuda tributaria: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2.6.1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Las medidas cautelares.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2.6.2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derecho de prelación.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2.6.3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hipoteca legal tácita.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2.7- El procedimiento de recaudación en período voluntario: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2.7.1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Plazos.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2.7.2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Participación de las entidades de crédito en el procedimiento de recaudación.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2.8- El procedimiento de recaudación en período ejecutivo: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2.8.1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Efectos.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2.8.2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Recargos.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2.8.3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Procedimiento administrativo.</w:t>
            </w:r>
          </w:p>
          <w:p w:rsidR="00C9208F" w:rsidRPr="00C9208F" w:rsidRDefault="00C9208F" w:rsidP="00C9208F">
            <w:pPr>
              <w:pStyle w:val="Pa36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3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Procedimiento administrativo de apremio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3.1- Inicio y desarrollo del procedimiento de apremio: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Características.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Motivos de impugnación.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Suspensión del procedimiento.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3.1.4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Ingresos en el procedimiento: plazos. 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3.2- El embargo de bienes y derechos del obligado al pago: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Ejecución de garantías.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Orden de embargo.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Diligencias de embargo.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3.2.4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Facultades de la recaudación.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3.3- Los bienes embargables: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Prelación de bienes.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Límites.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Procedimientos de embargo. 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3.4- El depósito y la enajenación de los bienes embargados: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3.4.1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Valoración de los bienes.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3.4.2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Formas de enajenación.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3.4.3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Créditos incobrables.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3.5- Valoración de los bienes: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fijación del tipo.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formación de lotes.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3.6- Formas de enajenación: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3.6.1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Subasta.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3.6.2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Concurso. </w:t>
            </w:r>
          </w:p>
          <w:p w:rsidR="00C9208F" w:rsidRPr="00C9208F" w:rsidRDefault="00C9208F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3.6.3 Adjudicación directa.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3.7- La adjudicación de bienes a la Hacienda Pública.</w:t>
            </w: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9208F" w:rsidRPr="00C9208F" w:rsidRDefault="00C9208F" w:rsidP="00C9208F">
            <w:pPr>
              <w:pStyle w:val="Pa46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/>
                <w:sz w:val="22"/>
                <w:szCs w:val="22"/>
              </w:rPr>
              <w:t>3.8- Tercerías: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3.8.1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Concepto.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3.8.2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Clases. </w:t>
            </w:r>
          </w:p>
          <w:p w:rsidR="00C9208F" w:rsidRPr="00C9208F" w:rsidRDefault="000A1287" w:rsidP="00C9208F">
            <w:pPr>
              <w:pStyle w:val="Pa4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3.8.3</w:t>
            </w:r>
            <w:r w:rsidR="00C9208F" w:rsidRPr="00C9208F">
              <w:rPr>
                <w:rStyle w:val="A1"/>
                <w:rFonts w:ascii="Century Gothic" w:hAnsi="Century Gothic"/>
                <w:sz w:val="22"/>
                <w:szCs w:val="22"/>
              </w:rPr>
              <w:t xml:space="preserve"> Requisitos.</w:t>
            </w:r>
          </w:p>
          <w:p w:rsidR="00C9208F" w:rsidRPr="00C9208F" w:rsidRDefault="00C9208F" w:rsidP="00C9208F">
            <w:pPr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C9208F" w:rsidRPr="00C9208F" w:rsidRDefault="00C9208F" w:rsidP="00C9208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9208F">
              <w:rPr>
                <w:rStyle w:val="A1"/>
                <w:rFonts w:ascii="Century Gothic" w:hAnsi="Century Gothic" w:cs="Arial"/>
                <w:sz w:val="22"/>
                <w:szCs w:val="22"/>
              </w:rPr>
              <w:t>3.9- El ejercicio de acciones civiles y penales en el ámbito de la gestión recaudatoria</w:t>
            </w:r>
            <w:r w:rsidRPr="00C9208F">
              <w:rPr>
                <w:rFonts w:ascii="Century Gothic" w:hAnsi="Century Gothic" w:cs="Arial"/>
                <w:color w:val="000000"/>
                <w:sz w:val="22"/>
                <w:szCs w:val="22"/>
              </w:rPr>
              <w:t>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06" w:rsidRDefault="003D6906">
      <w:r>
        <w:separator/>
      </w:r>
    </w:p>
  </w:endnote>
  <w:endnote w:type="continuationSeparator" w:id="1">
    <w:p w:rsidR="003D6906" w:rsidRDefault="003D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F42CE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06" w:rsidRDefault="003D6906">
      <w:r>
        <w:separator/>
      </w:r>
    </w:p>
  </w:footnote>
  <w:footnote w:type="continuationSeparator" w:id="1">
    <w:p w:rsidR="003D6906" w:rsidRDefault="003D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A1287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6B58"/>
    <w:rsid w:val="00267D80"/>
    <w:rsid w:val="002831A7"/>
    <w:rsid w:val="002927A4"/>
    <w:rsid w:val="002D7906"/>
    <w:rsid w:val="002E5E98"/>
    <w:rsid w:val="002F1037"/>
    <w:rsid w:val="002F42CE"/>
    <w:rsid w:val="00302F5A"/>
    <w:rsid w:val="00304AFD"/>
    <w:rsid w:val="00317712"/>
    <w:rsid w:val="003456FA"/>
    <w:rsid w:val="00380DCE"/>
    <w:rsid w:val="003A03BA"/>
    <w:rsid w:val="003B6303"/>
    <w:rsid w:val="003C5717"/>
    <w:rsid w:val="003D6906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9208F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36">
    <w:name w:val="Pa36"/>
    <w:basedOn w:val="Normal"/>
    <w:next w:val="Normal"/>
    <w:uiPriority w:val="99"/>
    <w:rsid w:val="00C9208F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C9208F"/>
    <w:rPr>
      <w:color w:val="000000"/>
      <w:sz w:val="20"/>
      <w:szCs w:val="20"/>
    </w:rPr>
  </w:style>
  <w:style w:type="paragraph" w:customStyle="1" w:styleId="Pa53">
    <w:name w:val="Pa53"/>
    <w:basedOn w:val="Normal"/>
    <w:next w:val="Normal"/>
    <w:uiPriority w:val="99"/>
    <w:rsid w:val="00C9208F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59">
    <w:name w:val="Pa59"/>
    <w:basedOn w:val="Normal"/>
    <w:next w:val="Normal"/>
    <w:uiPriority w:val="99"/>
    <w:rsid w:val="00C9208F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7">
    <w:name w:val="Pa47"/>
    <w:basedOn w:val="Normal"/>
    <w:next w:val="Normal"/>
    <w:uiPriority w:val="99"/>
    <w:rsid w:val="00C9208F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20">
    <w:name w:val="Pa20"/>
    <w:basedOn w:val="Normal"/>
    <w:next w:val="Normal"/>
    <w:uiPriority w:val="99"/>
    <w:rsid w:val="00C9208F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6">
    <w:name w:val="Pa46"/>
    <w:basedOn w:val="Normal"/>
    <w:next w:val="Normal"/>
    <w:uiPriority w:val="99"/>
    <w:rsid w:val="00C9208F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3557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2015-08-19T12:03:00Z</dcterms:created>
  <dcterms:modified xsi:type="dcterms:W3CDTF">2016-01-25T16:34:00Z</dcterms:modified>
</cp:coreProperties>
</file>