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116A8" w:rsidP="0047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116A8">
              <w:rPr>
                <w:rFonts w:ascii="Century Gothic" w:hAnsi="Century Gothic" w:cs="Tahoma"/>
                <w:b/>
                <w:sz w:val="36"/>
                <w:szCs w:val="36"/>
              </w:rPr>
              <w:t>Aseguramiento del entorno de trabajo para el eq</w:t>
            </w:r>
            <w:r>
              <w:rPr>
                <w:rFonts w:ascii="Century Gothic" w:hAnsi="Century Gothic" w:cs="Tahoma"/>
                <w:b/>
                <w:sz w:val="36"/>
                <w:szCs w:val="36"/>
              </w:rPr>
              <w:t>u</w:t>
            </w:r>
            <w:r w:rsidR="004765B3">
              <w:rPr>
                <w:rFonts w:ascii="Century Gothic" w:hAnsi="Century Gothic" w:cs="Tahoma"/>
                <w:b/>
                <w:sz w:val="36"/>
                <w:szCs w:val="36"/>
              </w:rPr>
              <w:t>ipo asistencial y el paciente (</w:t>
            </w:r>
            <w:r w:rsidR="004765B3" w:rsidRPr="000116A8">
              <w:rPr>
                <w:rFonts w:ascii="Century Gothic" w:hAnsi="Century Gothic" w:cs="Tahoma"/>
                <w:b/>
                <w:sz w:val="36"/>
                <w:szCs w:val="36"/>
              </w:rPr>
              <w:t>UF0682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1. Acondicionamiento del entorno de intervención en la evacuación de pacientes.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Situaciones de emergencia y acondicionamien</w:t>
            </w:r>
            <w:bookmarkStart w:id="0" w:name="_GoBack"/>
            <w:bookmarkEnd w:id="0"/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to de un entorno seguro.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de protección de victimas e intervinientes mediante la ubicación del vehículo asistencial en la zona de actuación.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1.2.1 Distancia y posición del vehículo.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1.2.2 Material para generar un entorno seguro en la asistencia.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1.2.3 Técnicas de señalización y balizamiento.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de situación y balizamiento ante situaciones especiales: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1.3.1 Incendios.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1.3.2 Accidente de mercancías peligrosas.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1.3.3 Accidente eléctrico.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Procedimientos ante riesgos NRBQ (nuclear, radiactivo, biológico y químico).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 Técnicas de </w:t>
            </w:r>
            <w:proofErr w:type="spellStart"/>
            <w:r w:rsidRPr="000116A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descarceración</w:t>
            </w:r>
            <w:proofErr w:type="spellEnd"/>
            <w:r w:rsidRPr="000116A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y acceso al paciente.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Material de </w:t>
            </w:r>
            <w:proofErr w:type="spellStart"/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descarceración</w:t>
            </w:r>
            <w:proofErr w:type="spellEnd"/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de </w:t>
            </w:r>
            <w:proofErr w:type="spellStart"/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descarceración</w:t>
            </w:r>
            <w:proofErr w:type="spellEnd"/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con medios de fortuna.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Material del rescate.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básicas rescate.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de estabilización del vehículo accidentado.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2.6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Medidas de seguridad.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2.7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Procedimiento de actuación conjunta con otros servicios de seguridad.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3. Conducción en situaciones adversas.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de conducción de vehículos prioritarios.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de conducción en situaciones climatológicas adversas.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Técnicas de conducción ante problemas mecánicos.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Seguridad vial: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3.4.1 Conceptos básicos.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3.4.2 Normativa reguladora.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3.4.3 Normativa específica para vehículos prioritarios.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4. Prevención de riesgos laborales en la evacuación de pacientes.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4.1– Normativa de prevención de riesgos laborales.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4.2– Identificación de los riesgos de la actividad profesional.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4.3– Medidas de autoprotección personal. Equipos de protección individual. (</w:t>
            </w:r>
            <w:proofErr w:type="spellStart"/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EPIs</w:t>
            </w:r>
            <w:proofErr w:type="spellEnd"/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).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4.4– Fundamento de la ergonomía y mecánica corporal.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4.5– Estructuras óseas y musculares implicadas en el levantamiento de cargas.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4.6– Biomecánica de la columna vertebral y sus elementos principales.</w:t>
            </w:r>
          </w:p>
          <w:p w:rsidR="000116A8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4.7– Técnicas de levantamiento y transporte de cargas.</w:t>
            </w:r>
          </w:p>
          <w:p w:rsidR="009D29DB" w:rsidRPr="000116A8" w:rsidRDefault="000116A8" w:rsidP="00011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0116A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4.8– Ejercicios de flexibilización y potenciación muscular para prevención de lesiones.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5F" w:rsidRDefault="00CE065F">
      <w:r>
        <w:separator/>
      </w:r>
    </w:p>
  </w:endnote>
  <w:endnote w:type="continuationSeparator" w:id="0">
    <w:p w:rsidR="00CE065F" w:rsidRDefault="00C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CE065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5F" w:rsidRDefault="00CE065F">
      <w:r>
        <w:separator/>
      </w:r>
    </w:p>
  </w:footnote>
  <w:footnote w:type="continuationSeparator" w:id="0">
    <w:p w:rsidR="00CE065F" w:rsidRDefault="00CE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B3"/>
    <w:rsid w:val="00011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765B3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92BC5"/>
    <w:rsid w:val="00BC45B9"/>
    <w:rsid w:val="00BF14E0"/>
    <w:rsid w:val="00C72668"/>
    <w:rsid w:val="00CA04AF"/>
    <w:rsid w:val="00CD17BA"/>
    <w:rsid w:val="00CE065F"/>
    <w:rsid w:val="00D07613"/>
    <w:rsid w:val="00D72395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765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2118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3</cp:revision>
  <cp:lastPrinted>2014-01-21T10:18:00Z</cp:lastPrinted>
  <dcterms:created xsi:type="dcterms:W3CDTF">2015-04-16T16:27:00Z</dcterms:created>
  <dcterms:modified xsi:type="dcterms:W3CDTF">2015-12-20T17:21:00Z</dcterms:modified>
</cp:coreProperties>
</file>