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Curso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08345A" w:rsidP="0008345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08345A">
              <w:rPr>
                <w:rFonts w:ascii="Century Gothic" w:hAnsi="Century Gothic" w:cs="Tahoma"/>
                <w:b/>
                <w:sz w:val="36"/>
                <w:szCs w:val="36"/>
              </w:rPr>
              <w:t>Análisis contable</w:t>
            </w:r>
            <w:r w:rsidRPr="0008345A">
              <w:rPr>
                <w:rFonts w:ascii="Tahoma" w:hAnsi="Tahoma" w:cs="Tahoma"/>
                <w:b/>
                <w:bCs/>
                <w:color w:val="C8143A"/>
              </w:rPr>
              <w:t xml:space="preserve"> 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08345A" w:rsidRDefault="0008345A" w:rsidP="0008345A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08345A">
              <w:rPr>
                <w:rFonts w:ascii="Century Gothic" w:hAnsi="Century Gothic" w:cs="Tahoma"/>
                <w:bCs/>
                <w:sz w:val="22"/>
                <w:szCs w:val="23"/>
              </w:rPr>
              <w:t>- Conocer las pautas para leer e interpretar los balances y la cuenta de pérdidas y ganancias, en el estudio del análisis contable.</w:t>
            </w:r>
          </w:p>
          <w:p w:rsidR="0008345A" w:rsidRDefault="0008345A" w:rsidP="0008345A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08345A">
              <w:rPr>
                <w:rFonts w:ascii="Century Gothic" w:hAnsi="Century Gothic" w:cs="Tahoma"/>
                <w:bCs/>
                <w:sz w:val="22"/>
                <w:szCs w:val="23"/>
              </w:rPr>
              <w:t>- Desarrollar mediante conocimientos teóricos y aplicaciones prácticas una serie de adiestramientos que permitan obtener una visión más amplia del entramado financiero actual y futuro en el que se mueve la empresa.</w:t>
            </w:r>
          </w:p>
          <w:p w:rsidR="0008345A" w:rsidRDefault="0008345A" w:rsidP="0008345A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08345A">
              <w:rPr>
                <w:rFonts w:ascii="Century Gothic" w:hAnsi="Century Gothic" w:cs="Tahoma"/>
                <w:bCs/>
                <w:sz w:val="22"/>
                <w:szCs w:val="23"/>
              </w:rPr>
              <w:t>- Adquirir una serie de criterios de apoyo y respaldo en la toma de decisiones o elaboración de diagnósticos, para analizar los resultados e influir en posteriores escenarios de futuro.</w:t>
            </w:r>
          </w:p>
          <w:p w:rsidR="004214A3" w:rsidRPr="007C5253" w:rsidRDefault="0008345A" w:rsidP="0008345A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08345A">
              <w:rPr>
                <w:rFonts w:ascii="Century Gothic" w:hAnsi="Century Gothic" w:cs="Tahoma"/>
                <w:bCs/>
                <w:sz w:val="22"/>
                <w:szCs w:val="23"/>
              </w:rPr>
              <w:t>- Conocer de forma práctica los conceptos contables básicos y la secuencia de documentos o registros que debe realizarse desde el inventario inicial hasta la confección de los estados de síntesis o cuentas anuales.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08345A" w:rsidRPr="0008345A" w:rsidRDefault="0008345A" w:rsidP="00CA19A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8345A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UD1. Introducción al análisis contable</w:t>
            </w:r>
          </w:p>
          <w:p w:rsidR="0008345A" w:rsidRDefault="0008345A" w:rsidP="0008345A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8345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1.1. Contabilidad externa y contabilidad interna</w:t>
            </w:r>
            <w:r w:rsidRPr="0008345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1.2. Los estados financieros</w:t>
            </w:r>
            <w:r w:rsidRPr="0008345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1.3. Concepto de análisis contable</w:t>
            </w:r>
            <w:r w:rsidRPr="0008345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1.4. Etapas en el proceso de análisis</w:t>
            </w:r>
            <w:r w:rsidRPr="0008345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1.5. Tipos de análisis contable</w:t>
            </w:r>
            <w:r w:rsidRPr="0008345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  <w:p w:rsidR="0008345A" w:rsidRPr="0008345A" w:rsidRDefault="0008345A" w:rsidP="00CA19A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8345A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UD2. Estudio del balance</w:t>
            </w:r>
          </w:p>
          <w:p w:rsidR="0008345A" w:rsidRDefault="0008345A" w:rsidP="0008345A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8345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2.1. El balance: concepto y funciones</w:t>
            </w:r>
            <w:r w:rsidRPr="0008345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2.2. Estructura del balance </w:t>
            </w:r>
            <w:r w:rsidRPr="0008345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2.3. Técnicas de análisis contable para el balance</w:t>
            </w:r>
            <w:r w:rsidRPr="0008345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2.3.1. Análisis del balance a través de porcentajes</w:t>
            </w:r>
            <w:r w:rsidRPr="0008345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2.3.2. Análisis del balance a través de variaciones absolutas y relativas </w:t>
            </w:r>
            <w:r w:rsidRPr="0008345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2.3.3. Análisis del balance a través del método de los  números índice </w:t>
            </w:r>
            <w:r w:rsidRPr="0008345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2.3.4. Análisis del balance a través de su representación gráfica por masas patrimoniales </w:t>
            </w:r>
            <w:r w:rsidRPr="0008345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2.3.5. Análisis del balance a través de medidas relativas o ratios</w:t>
            </w:r>
            <w:r w:rsidRPr="0008345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  <w:p w:rsidR="0008345A" w:rsidRPr="0008345A" w:rsidRDefault="0008345A" w:rsidP="00CA19A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8345A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UD3. Estudio del balance (II)</w:t>
            </w:r>
          </w:p>
          <w:p w:rsidR="0008345A" w:rsidRDefault="0008345A" w:rsidP="0008345A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8345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3.1. Análisis patrimonial: estructura y equilibrio patrimonial </w:t>
            </w:r>
            <w:r w:rsidRPr="0008345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3.1.1. Análisis patrimonial: el fondo de maniobra</w:t>
            </w:r>
            <w:r w:rsidRPr="0008345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3.1.2. Análisis patrimonial: situaciones patrimoniales</w:t>
            </w:r>
            <w:r w:rsidRPr="0008345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3.2. Análisis financiero del balance</w:t>
            </w:r>
            <w:r w:rsidRPr="0008345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3.2.1. El estado de cambios del patrimonio neto y el estado de flujos de efectivo</w:t>
            </w:r>
            <w:r w:rsidRPr="0008345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3.2.2. Los principales ratios financieros: liquidez, tesorería y garantía </w:t>
            </w:r>
            <w:r w:rsidRPr="0008345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3.2.3. Otros ratios financieros</w:t>
            </w:r>
            <w:r w:rsidRPr="0008345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3.2.4. La tesorería de la empresa y el estado de flujos de caja (cash-flow)</w:t>
            </w:r>
            <w:r w:rsidRPr="0008345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  <w:p w:rsidR="0008345A" w:rsidRDefault="0008345A" w:rsidP="00CA19A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8345A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UD4. Estudio de la cuenta de pérdidas y ganancias</w:t>
            </w:r>
          </w:p>
          <w:p w:rsidR="0008345A" w:rsidRDefault="0008345A" w:rsidP="0008345A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8345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4.1. Los resultados de la empresa</w:t>
            </w:r>
            <w:r w:rsidRPr="0008345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4.2. La cuenta de pérdidas y ganancias: concepto y funciones</w:t>
            </w:r>
            <w:r w:rsidRPr="0008345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4.3. Estructura de la cuenta de pérdidas y ganancias </w:t>
            </w:r>
            <w:r w:rsidRPr="0008345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4.4. Análisis económico: estudio de los resultados y de la rentabilidad de la empresa</w:t>
            </w:r>
            <w:r w:rsidRPr="0008345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4.4.1. Clasificación funcional de la cuenta de pérdidas y ganancias.</w:t>
            </w:r>
            <w:r w:rsidRPr="0008345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4.4.2. Observaciones para el análisis de la cuenta de pérdidas y ganancias</w:t>
            </w:r>
            <w:r w:rsidRPr="0008345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4.4.3. Técnicas de estudio de los resultados de la empresa </w:t>
            </w:r>
            <w:r w:rsidRPr="0008345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4.4.4. Análisis de la rentabilidad de la empresa </w:t>
            </w:r>
            <w:r w:rsidRPr="0008345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  <w:p w:rsidR="0008345A" w:rsidRDefault="0008345A" w:rsidP="00CA19A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8345A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UD5. Análisis del endeudamiento</w:t>
            </w:r>
          </w:p>
          <w:p w:rsidR="0008345A" w:rsidRDefault="0008345A" w:rsidP="0008345A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8345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5.1. Objetivo del estudio</w:t>
            </w:r>
            <w:r w:rsidRPr="0008345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5.2. Fuentes de financiación </w:t>
            </w:r>
            <w:r w:rsidRPr="0008345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5.3. La responsabilidad neta</w:t>
            </w:r>
            <w:r w:rsidRPr="0008345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5.4. La financiación ajena </w:t>
            </w:r>
            <w:r w:rsidRPr="0008345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5.5. Ratios de endeudamiento </w:t>
            </w:r>
            <w:r w:rsidRPr="0008345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5.6. Ventajas y desventajas de la financiación ajena respecto a la propia</w:t>
            </w:r>
            <w:r w:rsidRPr="0008345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  <w:p w:rsidR="0008345A" w:rsidRDefault="0008345A" w:rsidP="00CA19A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8345A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UD6. Análisis de las acciones</w:t>
            </w:r>
          </w:p>
          <w:p w:rsidR="0008345A" w:rsidRDefault="0008345A" w:rsidP="0008345A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8345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6.1. Objetivo de análisis </w:t>
            </w:r>
            <w:r w:rsidRPr="0008345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6.2. El modelo de descuento de dividendos </w:t>
            </w:r>
            <w:r w:rsidRPr="0008345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6.3. El ratio precio-beneficios (per) </w:t>
            </w:r>
            <w:r w:rsidRPr="0008345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6.4. La fórmula du pont</w:t>
            </w:r>
            <w:r w:rsidRPr="0008345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  <w:p w:rsidR="0008345A" w:rsidRDefault="0008345A" w:rsidP="00CA19A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8345A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UD7. Estados financieros futuros</w:t>
            </w:r>
          </w:p>
          <w:p w:rsidR="009D29DB" w:rsidRPr="0008345A" w:rsidRDefault="0008345A" w:rsidP="0008345A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Polo11K-Buch"/>
                <w:sz w:val="22"/>
                <w:szCs w:val="22"/>
              </w:rPr>
            </w:pPr>
            <w:r w:rsidRPr="0008345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7.1. Introducción </w:t>
            </w:r>
            <w:r w:rsidRPr="0008345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7.2. Las proyecciones anuales</w:t>
            </w:r>
            <w:r w:rsidRPr="0008345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7.3. Análisis de sensibilidad con estados financieros previstos</w:t>
            </w:r>
            <w:r w:rsidRPr="0008345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7.4. </w:t>
            </w:r>
            <w:r w:rsidRPr="0008345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Previsiones multianuales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B54" w:rsidRDefault="00474B54">
      <w:r>
        <w:separator/>
      </w:r>
    </w:p>
  </w:endnote>
  <w:endnote w:type="continuationSeparator" w:id="1">
    <w:p w:rsidR="00474B54" w:rsidRDefault="00474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45A" w:rsidRPr="001D3CED" w:rsidRDefault="001626FD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08345A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08345A" w:rsidRPr="00CD17BA" w:rsidRDefault="0008345A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B54" w:rsidRDefault="00474B54">
      <w:r>
        <w:separator/>
      </w:r>
    </w:p>
  </w:footnote>
  <w:footnote w:type="continuationSeparator" w:id="1">
    <w:p w:rsidR="00474B54" w:rsidRDefault="00474B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6A8"/>
    <w:rsid w:val="000237BA"/>
    <w:rsid w:val="00042E07"/>
    <w:rsid w:val="00070898"/>
    <w:rsid w:val="000771C5"/>
    <w:rsid w:val="0008345A"/>
    <w:rsid w:val="000B79E7"/>
    <w:rsid w:val="000D6809"/>
    <w:rsid w:val="000E5123"/>
    <w:rsid w:val="00114688"/>
    <w:rsid w:val="00136C65"/>
    <w:rsid w:val="001626FD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927A4"/>
    <w:rsid w:val="002D7906"/>
    <w:rsid w:val="002E5E98"/>
    <w:rsid w:val="002F1037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74B54"/>
    <w:rsid w:val="004B3AA9"/>
    <w:rsid w:val="004C27B3"/>
    <w:rsid w:val="004D00FA"/>
    <w:rsid w:val="004D78BD"/>
    <w:rsid w:val="00511E7A"/>
    <w:rsid w:val="0051305A"/>
    <w:rsid w:val="00571A72"/>
    <w:rsid w:val="006131C0"/>
    <w:rsid w:val="00633040"/>
    <w:rsid w:val="006F0875"/>
    <w:rsid w:val="00734FAA"/>
    <w:rsid w:val="00757E95"/>
    <w:rsid w:val="007949A4"/>
    <w:rsid w:val="007B04DA"/>
    <w:rsid w:val="007C5253"/>
    <w:rsid w:val="0080235A"/>
    <w:rsid w:val="0081388C"/>
    <w:rsid w:val="00832B66"/>
    <w:rsid w:val="00834C0F"/>
    <w:rsid w:val="008525EC"/>
    <w:rsid w:val="008827F8"/>
    <w:rsid w:val="00895BC7"/>
    <w:rsid w:val="008B5790"/>
    <w:rsid w:val="008E5710"/>
    <w:rsid w:val="008F4E9E"/>
    <w:rsid w:val="00910766"/>
    <w:rsid w:val="0092572F"/>
    <w:rsid w:val="00952036"/>
    <w:rsid w:val="00957639"/>
    <w:rsid w:val="00973F1F"/>
    <w:rsid w:val="00997818"/>
    <w:rsid w:val="009D29DB"/>
    <w:rsid w:val="009D7E9F"/>
    <w:rsid w:val="00A1696E"/>
    <w:rsid w:val="00A31C78"/>
    <w:rsid w:val="00A752E0"/>
    <w:rsid w:val="00A778DD"/>
    <w:rsid w:val="00AB7EB6"/>
    <w:rsid w:val="00AE40DE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72668"/>
    <w:rsid w:val="00CA04AF"/>
    <w:rsid w:val="00CA19A3"/>
    <w:rsid w:val="00CD17BA"/>
    <w:rsid w:val="00D0046F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B4315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3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3167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Balbino Merino</cp:lastModifiedBy>
  <cp:revision>3</cp:revision>
  <cp:lastPrinted>2014-01-21T10:18:00Z</cp:lastPrinted>
  <dcterms:created xsi:type="dcterms:W3CDTF">2015-05-06T15:16:00Z</dcterms:created>
  <dcterms:modified xsi:type="dcterms:W3CDTF">2015-12-18T19:03:00Z</dcterms:modified>
</cp:coreProperties>
</file>