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B605B6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B605B6">
              <w:rPr>
                <w:rFonts w:ascii="Century Gothic" w:hAnsi="Century Gothic" w:cs="Tahoma"/>
                <w:b/>
                <w:sz w:val="36"/>
                <w:szCs w:val="36"/>
              </w:rPr>
              <w:t>LINUX OPENSUSE 10.2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B605B6" w:rsidRPr="00B605B6" w:rsidRDefault="00B605B6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B605B6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 GENERAL:</w:t>
            </w:r>
          </w:p>
          <w:p w:rsidR="00B605B6" w:rsidRDefault="00B605B6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 xml:space="preserve">- Utilizar con soltura un sistema Linux </w:t>
            </w:r>
            <w:proofErr w:type="spellStart"/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>OpenSuse</w:t>
            </w:r>
            <w:proofErr w:type="spellEnd"/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 xml:space="preserve"> y ejercitar el papel de administrador.</w:t>
            </w:r>
          </w:p>
          <w:p w:rsidR="00B605B6" w:rsidRPr="00B605B6" w:rsidRDefault="00B605B6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B605B6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OBJETIVOS ESPECÍFICOS:</w:t>
            </w:r>
          </w:p>
          <w:p w:rsidR="00B605B6" w:rsidRDefault="00B605B6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 xml:space="preserve">- Aprender a manejar los dos entornos de usuario más conocidos de Linux </w:t>
            </w:r>
            <w:proofErr w:type="spellStart"/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>OpenSuse</w:t>
            </w:r>
            <w:proofErr w:type="spellEnd"/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 xml:space="preserve">; esto es KDE y GNOME. </w:t>
            </w:r>
          </w:p>
          <w:p w:rsidR="00B605B6" w:rsidRDefault="00B605B6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 xml:space="preserve">- Estudiar herramientas de usuario, como la forma de explorar el sistema de archivos, navegar por Internet, manejar el correo electrónico, etc. </w:t>
            </w:r>
          </w:p>
          <w:p w:rsidR="00B605B6" w:rsidRDefault="00B605B6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 xml:space="preserve">- Estudiar aspectos correspondientes a las tareas de un administrador, como la instalación de software, creación de usuarios y establecimiento de permisos, etc. </w:t>
            </w:r>
          </w:p>
          <w:p w:rsidR="004214A3" w:rsidRPr="008E095D" w:rsidRDefault="00B605B6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605B6">
              <w:rPr>
                <w:rFonts w:ascii="Century Gothic" w:hAnsi="Century Gothic" w:cs="Tahoma"/>
                <w:bCs/>
                <w:sz w:val="22"/>
                <w:szCs w:val="23"/>
              </w:rPr>
              <w:t>- Configurar correctamente una red con Linux, estudiando los distintos servicios que en ella podemos encontrar, como el servicio DHCP, DNS, NFS, Samba, etc.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B605B6" w:rsidRP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B605B6">
              <w:rPr>
                <w:rFonts w:ascii="Century Gothic" w:hAnsi="Century Gothic"/>
                <w:b/>
                <w:sz w:val="22"/>
                <w:szCs w:val="22"/>
              </w:rPr>
              <w:t>LINUX BÁSICO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Instalación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El escritorio KDE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Trabajar en el escritorio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Personalizar el escritorio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Explorar el sistema de archivos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El explorador </w:t>
            </w:r>
            <w:proofErr w:type="spellStart"/>
            <w:r w:rsidRPr="00B605B6">
              <w:rPr>
                <w:rFonts w:ascii="Century Gothic" w:hAnsi="Century Gothic"/>
                <w:sz w:val="22"/>
                <w:szCs w:val="22"/>
              </w:rPr>
              <w:t>Konqueror</w:t>
            </w:r>
            <w:proofErr w:type="spellEnd"/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Copiar, mover y borrar archivos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Configurar impresoras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Editores de texto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Acceso telefónico a Internet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Navegadores Web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Navegadores Web (II)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Correo electrónico con </w:t>
            </w:r>
            <w:proofErr w:type="spellStart"/>
            <w:r w:rsidRPr="00B605B6">
              <w:rPr>
                <w:rFonts w:ascii="Century Gothic" w:hAnsi="Century Gothic"/>
                <w:sz w:val="22"/>
                <w:szCs w:val="22"/>
              </w:rPr>
              <w:t>KMail</w:t>
            </w:r>
            <w:proofErr w:type="spellEnd"/>
            <w:r w:rsidRPr="00B605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Opciones avanzadas de </w:t>
            </w:r>
            <w:proofErr w:type="spellStart"/>
            <w:r w:rsidRPr="00B605B6">
              <w:rPr>
                <w:rFonts w:ascii="Century Gothic" w:hAnsi="Century Gothic"/>
                <w:sz w:val="22"/>
                <w:szCs w:val="22"/>
              </w:rPr>
              <w:t>KMail</w:t>
            </w:r>
            <w:proofErr w:type="spellEnd"/>
            <w:r w:rsidRPr="00B605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Multimedia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Comprimir/descomprimir archivos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El entorno GNOME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Configuración de GNOME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El explorador </w:t>
            </w:r>
            <w:proofErr w:type="spellStart"/>
            <w:r w:rsidRPr="00B605B6">
              <w:rPr>
                <w:rFonts w:ascii="Century Gothic" w:hAnsi="Century Gothic"/>
                <w:sz w:val="22"/>
                <w:szCs w:val="22"/>
              </w:rPr>
              <w:t>Nautilus</w:t>
            </w:r>
            <w:proofErr w:type="spellEnd"/>
            <w:r w:rsidRPr="00B605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Herramientas para Internet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B605B6" w:rsidRP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B605B6">
              <w:rPr>
                <w:rFonts w:ascii="Century Gothic" w:hAnsi="Century Gothic"/>
                <w:b/>
                <w:sz w:val="22"/>
                <w:szCs w:val="22"/>
              </w:rPr>
              <w:t>LINUX AVANZADO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Instalación de software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Instalación de software (II)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Usuarios y grupos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lastRenderedPageBreak/>
              <w:t xml:space="preserve">Usuarios y grupos (II)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Trabajar con cuentas de usuario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Permisos de archivos y directorios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Temas avanzados sobre permisos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Tareas programadas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B605B6" w:rsidRP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B605B6">
              <w:rPr>
                <w:rFonts w:ascii="Century Gothic" w:hAnsi="Century Gothic"/>
                <w:b/>
                <w:sz w:val="22"/>
                <w:szCs w:val="22"/>
              </w:rPr>
              <w:t xml:space="preserve">LINUX EXPERTO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Introducción a las redes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Topologías de red 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Cables y tarjetas de red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Ejemplos de redes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Protocolos de red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Configuración básica de red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El servicio DHCP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Resolución de nombres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>Configurar el servicio DNS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Configurar el servicio DNS (II)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El sistema de archivos NFS </w:t>
            </w:r>
          </w:p>
          <w:p w:rsidR="00B605B6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El sistema de archivos NFS (II) </w:t>
            </w:r>
          </w:p>
          <w:p w:rsidR="00701BDD" w:rsidRPr="000D6A94" w:rsidRDefault="00B605B6" w:rsidP="00B605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605B6">
              <w:rPr>
                <w:rFonts w:ascii="Century Gothic" w:hAnsi="Century Gothic"/>
                <w:sz w:val="22"/>
                <w:szCs w:val="22"/>
              </w:rPr>
              <w:t xml:space="preserve">Compartir recursos con Windows 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C91E1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D6A94"/>
    <w:rsid w:val="000E5123"/>
    <w:rsid w:val="00107861"/>
    <w:rsid w:val="00114688"/>
    <w:rsid w:val="00136C65"/>
    <w:rsid w:val="00137CBA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23C7"/>
    <w:rsid w:val="003C5717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2053F"/>
    <w:rsid w:val="00571A72"/>
    <w:rsid w:val="00576A6C"/>
    <w:rsid w:val="005913E7"/>
    <w:rsid w:val="006131C0"/>
    <w:rsid w:val="00616341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1446A"/>
    <w:rsid w:val="00832B66"/>
    <w:rsid w:val="00834C0F"/>
    <w:rsid w:val="008525EC"/>
    <w:rsid w:val="008827F8"/>
    <w:rsid w:val="00885768"/>
    <w:rsid w:val="00895BC7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2668"/>
    <w:rsid w:val="00C91E1F"/>
    <w:rsid w:val="00CA04AF"/>
    <w:rsid w:val="00CD17BA"/>
    <w:rsid w:val="00D07613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6427"/>
    <w:rsid w:val="00F72431"/>
    <w:rsid w:val="00F73BA0"/>
    <w:rsid w:val="00F8587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1836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2017-03-22T11:09:00Z</dcterms:created>
  <dcterms:modified xsi:type="dcterms:W3CDTF">2017-03-22T11:09:00Z</dcterms:modified>
</cp:coreProperties>
</file>