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7A0650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7A0650">
              <w:rPr>
                <w:rFonts w:ascii="Century Gothic" w:hAnsi="Century Gothic" w:cs="Tahoma"/>
                <w:b/>
                <w:sz w:val="36"/>
                <w:szCs w:val="36"/>
              </w:rPr>
              <w:t>TÉCNICAS DE VENTA Y PLANIFICACIÓN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7A0650" w:rsidRDefault="007A0650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7A0650">
              <w:rPr>
                <w:rFonts w:ascii="Century Gothic" w:hAnsi="Century Gothic" w:cs="Tahoma"/>
                <w:bCs/>
                <w:sz w:val="22"/>
                <w:szCs w:val="23"/>
              </w:rPr>
              <w:t>- Adquirir los conocimientos fundamentales para un adecuado acercamiento al cliente, a través de la teoría y la práctica.</w:t>
            </w:r>
          </w:p>
          <w:p w:rsidR="007A0650" w:rsidRDefault="007A0650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7A0650">
              <w:rPr>
                <w:rFonts w:ascii="Century Gothic" w:hAnsi="Century Gothic" w:cs="Tahoma"/>
                <w:bCs/>
                <w:sz w:val="22"/>
                <w:szCs w:val="23"/>
              </w:rPr>
              <w:t>- Comprender el proceso completo de ventas, el cierre y el tratamiento de quejas y reclamaciones.</w:t>
            </w:r>
          </w:p>
          <w:p w:rsidR="004214A3" w:rsidRPr="00742F55" w:rsidRDefault="007A0650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7A0650">
              <w:rPr>
                <w:rFonts w:ascii="Century Gothic" w:hAnsi="Century Gothic" w:cs="Tahoma"/>
                <w:bCs/>
                <w:sz w:val="22"/>
                <w:szCs w:val="23"/>
              </w:rPr>
              <w:t>- Adquirir una visión global de la venta que ayudará a mejorar la participación del vendedor en ella.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7A0650" w:rsidRDefault="007A0650" w:rsidP="007A065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A0650">
              <w:rPr>
                <w:rFonts w:ascii="Century Gothic" w:hAnsi="Century Gothic"/>
                <w:sz w:val="22"/>
                <w:szCs w:val="22"/>
              </w:rPr>
              <w:t>1. El vendedor y sus cualidades.</w:t>
            </w:r>
          </w:p>
          <w:p w:rsidR="007A0650" w:rsidRDefault="007A0650" w:rsidP="007A065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A0650">
              <w:rPr>
                <w:rFonts w:ascii="Century Gothic" w:hAnsi="Century Gothic"/>
                <w:sz w:val="22"/>
                <w:szCs w:val="22"/>
              </w:rPr>
              <w:t>2. El consumidor y su comportamiento.</w:t>
            </w:r>
          </w:p>
          <w:p w:rsidR="007A0650" w:rsidRDefault="007A0650" w:rsidP="007A065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A0650">
              <w:rPr>
                <w:rFonts w:ascii="Century Gothic" w:hAnsi="Century Gothic"/>
                <w:sz w:val="22"/>
                <w:szCs w:val="22"/>
              </w:rPr>
              <w:t>3. La venta y la presentación.</w:t>
            </w:r>
          </w:p>
          <w:p w:rsidR="007A0650" w:rsidRDefault="007A0650" w:rsidP="007A065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A0650">
              <w:rPr>
                <w:rFonts w:ascii="Century Gothic" w:hAnsi="Century Gothic"/>
                <w:sz w:val="22"/>
                <w:szCs w:val="22"/>
              </w:rPr>
              <w:t>4. La sonrisa y la influencia de los veinte primeros segundos.</w:t>
            </w:r>
          </w:p>
          <w:p w:rsidR="007A0650" w:rsidRDefault="007A0650" w:rsidP="007A065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A0650">
              <w:rPr>
                <w:rFonts w:ascii="Century Gothic" w:hAnsi="Century Gothic"/>
                <w:sz w:val="22"/>
                <w:szCs w:val="22"/>
              </w:rPr>
              <w:t>5. La técnica de la pregunta.</w:t>
            </w:r>
          </w:p>
          <w:p w:rsidR="007A0650" w:rsidRDefault="007A0650" w:rsidP="007A065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A0650">
              <w:rPr>
                <w:rFonts w:ascii="Century Gothic" w:hAnsi="Century Gothic"/>
                <w:sz w:val="22"/>
                <w:szCs w:val="22"/>
              </w:rPr>
              <w:t>6. La comprensión.</w:t>
            </w:r>
          </w:p>
          <w:p w:rsidR="007A0650" w:rsidRDefault="007A0650" w:rsidP="007A065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A0650">
              <w:rPr>
                <w:rFonts w:ascii="Century Gothic" w:hAnsi="Century Gothic"/>
                <w:sz w:val="22"/>
                <w:szCs w:val="22"/>
              </w:rPr>
              <w:t>7. El arte de escuchar.</w:t>
            </w:r>
          </w:p>
          <w:p w:rsidR="007A0650" w:rsidRDefault="007A0650" w:rsidP="007A065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A0650">
              <w:rPr>
                <w:rFonts w:ascii="Century Gothic" w:hAnsi="Century Gothic"/>
                <w:sz w:val="22"/>
                <w:szCs w:val="22"/>
              </w:rPr>
              <w:t>8. La oferta y la demostración.</w:t>
            </w:r>
          </w:p>
          <w:p w:rsidR="007A0650" w:rsidRDefault="007A0650" w:rsidP="007A065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A0650">
              <w:rPr>
                <w:rFonts w:ascii="Century Gothic" w:hAnsi="Century Gothic"/>
                <w:sz w:val="22"/>
                <w:szCs w:val="22"/>
              </w:rPr>
              <w:t>9. Argumentar es vender.</w:t>
            </w:r>
          </w:p>
          <w:p w:rsidR="007A0650" w:rsidRDefault="007A0650" w:rsidP="007A065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A0650">
              <w:rPr>
                <w:rFonts w:ascii="Century Gothic" w:hAnsi="Century Gothic"/>
                <w:sz w:val="22"/>
                <w:szCs w:val="22"/>
              </w:rPr>
              <w:t>10. Objeciones y excusas.</w:t>
            </w:r>
          </w:p>
          <w:p w:rsidR="007A0650" w:rsidRDefault="007A0650" w:rsidP="007A065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A0650">
              <w:rPr>
                <w:rFonts w:ascii="Century Gothic" w:hAnsi="Century Gothic"/>
                <w:sz w:val="22"/>
                <w:szCs w:val="22"/>
              </w:rPr>
              <w:t>11. La conclusión en la venta.</w:t>
            </w:r>
          </w:p>
          <w:p w:rsidR="00701BDD" w:rsidRPr="00742F55" w:rsidRDefault="007A0650" w:rsidP="007A065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A0650">
              <w:rPr>
                <w:rFonts w:ascii="Century Gothic" w:hAnsi="Century Gothic"/>
                <w:sz w:val="22"/>
                <w:szCs w:val="22"/>
              </w:rPr>
              <w:t>12. Actitud ante las críticas y las reclamaciones.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E0" w:rsidRDefault="00A66CE0">
      <w:r>
        <w:separator/>
      </w:r>
    </w:p>
  </w:endnote>
  <w:endnote w:type="continuationSeparator" w:id="0">
    <w:p w:rsidR="00A66CE0" w:rsidRDefault="00A6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A070C4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E0" w:rsidRDefault="00A66CE0">
      <w:r>
        <w:separator/>
      </w:r>
    </w:p>
  </w:footnote>
  <w:footnote w:type="continuationSeparator" w:id="0">
    <w:p w:rsidR="00A66CE0" w:rsidRDefault="00A66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71C5"/>
    <w:rsid w:val="00084826"/>
    <w:rsid w:val="000B79E7"/>
    <w:rsid w:val="000D6809"/>
    <w:rsid w:val="000E5123"/>
    <w:rsid w:val="00114688"/>
    <w:rsid w:val="00131155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3EF0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31B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4E2274"/>
    <w:rsid w:val="00511E7A"/>
    <w:rsid w:val="0051305A"/>
    <w:rsid w:val="00571A72"/>
    <w:rsid w:val="00576A6C"/>
    <w:rsid w:val="006131C0"/>
    <w:rsid w:val="00633040"/>
    <w:rsid w:val="006F0875"/>
    <w:rsid w:val="00701BDD"/>
    <w:rsid w:val="00734FAA"/>
    <w:rsid w:val="00742F55"/>
    <w:rsid w:val="00757E95"/>
    <w:rsid w:val="007949A4"/>
    <w:rsid w:val="007A0650"/>
    <w:rsid w:val="007B04DA"/>
    <w:rsid w:val="007C5253"/>
    <w:rsid w:val="0080235A"/>
    <w:rsid w:val="0081388C"/>
    <w:rsid w:val="00832B66"/>
    <w:rsid w:val="00834C0F"/>
    <w:rsid w:val="008525EC"/>
    <w:rsid w:val="008827F8"/>
    <w:rsid w:val="008836AC"/>
    <w:rsid w:val="00895BC7"/>
    <w:rsid w:val="008B5790"/>
    <w:rsid w:val="008E3379"/>
    <w:rsid w:val="008E5710"/>
    <w:rsid w:val="008F1DDC"/>
    <w:rsid w:val="008F4E9E"/>
    <w:rsid w:val="00910766"/>
    <w:rsid w:val="0092572F"/>
    <w:rsid w:val="00935D4B"/>
    <w:rsid w:val="00952036"/>
    <w:rsid w:val="00957639"/>
    <w:rsid w:val="00973F1F"/>
    <w:rsid w:val="00997818"/>
    <w:rsid w:val="009A2F15"/>
    <w:rsid w:val="009D29DB"/>
    <w:rsid w:val="009D7E9F"/>
    <w:rsid w:val="00A070C4"/>
    <w:rsid w:val="00A1696E"/>
    <w:rsid w:val="00A316DA"/>
    <w:rsid w:val="00A31C78"/>
    <w:rsid w:val="00A5268F"/>
    <w:rsid w:val="00A66CE0"/>
    <w:rsid w:val="00A752E0"/>
    <w:rsid w:val="00A778DD"/>
    <w:rsid w:val="00AB7EB6"/>
    <w:rsid w:val="00AE40DE"/>
    <w:rsid w:val="00B052AF"/>
    <w:rsid w:val="00B24C72"/>
    <w:rsid w:val="00B51A82"/>
    <w:rsid w:val="00B70B98"/>
    <w:rsid w:val="00B71381"/>
    <w:rsid w:val="00B71775"/>
    <w:rsid w:val="00B8061C"/>
    <w:rsid w:val="00B92BC5"/>
    <w:rsid w:val="00BC45B9"/>
    <w:rsid w:val="00BF14E0"/>
    <w:rsid w:val="00C72668"/>
    <w:rsid w:val="00CA04AF"/>
    <w:rsid w:val="00CD17BA"/>
    <w:rsid w:val="00D07613"/>
    <w:rsid w:val="00D5377D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86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808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2017-03-03T17:17:00Z</dcterms:created>
  <dcterms:modified xsi:type="dcterms:W3CDTF">2017-03-03T17:17:00Z</dcterms:modified>
</cp:coreProperties>
</file>