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A4152E" w:rsidP="00A4152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A4152E">
              <w:rPr>
                <w:rFonts w:ascii="Century Gothic" w:hAnsi="Century Gothic" w:cs="Tahoma"/>
                <w:b/>
                <w:sz w:val="36"/>
                <w:szCs w:val="36"/>
              </w:rPr>
              <w:t xml:space="preserve">Preparación de pedidos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A468DD" w:rsidRPr="00A4152E">
              <w:rPr>
                <w:rFonts w:ascii="Century Gothic" w:hAnsi="Century Gothic" w:cs="Tahoma"/>
                <w:b/>
                <w:sz w:val="36"/>
                <w:szCs w:val="36"/>
              </w:rPr>
              <w:t>MF1326_1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A468DD" w:rsidRDefault="00A468DD" w:rsidP="00A468DD">
            <w:pPr>
              <w:pStyle w:val="Pa34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34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1. Operativa de la preparación de pedidos.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1.1 Características y necesidad de la preparación de pedidos en distintos tipos de empresas y actividades. 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1.2 Consideraciones básicas para la preparación del pedido. 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1.2.1 Diferenciación de unidades de pedido y de carga.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1.2.2 Tipos de pedido. </w:t>
            </w:r>
            <w:bookmarkStart w:id="0" w:name="_GoBack"/>
            <w:bookmarkEnd w:id="0"/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1.2.3 Unidad de pedido y embalaje. 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1.2.4 Optimización de la unidad de pedido y tiempo de preparación del pedido. 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1.3 Documentación básica en la preparación de pedidos.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1.3.1 Documentación habitual.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1.3.2 Sistemas de seguimiento y control informático de pedidos.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1.3.3 Control informático de la preparación de pedidos. 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1.3.4 Trazabilidad: concepto y finalidad. 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1.4 Registro y calidad de la preparación de pedidos.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1.4.1 Verificación del pedido. 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1.4.2 Flujos de información en los pedidos.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1.4.3 Codificación y etiquetado de productos y pedidos.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1.4.4 Control y registro de calidad en la preparación de pedidos: exactitud, veracidad y normas de visibilidad y legibilidad de etiquetas.</w:t>
            </w:r>
          </w:p>
          <w:p w:rsidR="00A4152E" w:rsidRPr="00A4152E" w:rsidRDefault="00A4152E" w:rsidP="00A468DD">
            <w:pPr>
              <w:pStyle w:val="Pa34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34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2. Sistemas y equipos en la preparación de pedidos.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2.1 Equipos de pesaje, manipulación y preparación de pedidos. 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2.2 Métodos habituales de preparación de pedidos: </w:t>
            </w:r>
          </w:p>
          <w:p w:rsidR="00A4152E" w:rsidRPr="00A4152E" w:rsidRDefault="00A4152E" w:rsidP="00A468DD">
            <w:pPr>
              <w:ind w:left="1416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 w:cs="Arial"/>
                <w:sz w:val="22"/>
                <w:szCs w:val="22"/>
              </w:rPr>
              <w:t>2.2.1 Manual.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2.2.2 Semiautomático.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2.2.3 Automático. 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2.2.4 </w:t>
            </w:r>
            <w:proofErr w:type="spellStart"/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Picking</w:t>
            </w:r>
            <w:proofErr w:type="spellEnd"/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 por voz. 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2.3 Sistemas de pesaje y optimización del pedido.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2.3.1 Equipos utilizados habitualmente en el pesaje y medición de pedidos</w:t>
            </w:r>
            <w:proofErr w:type="gramStart"/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..</w:t>
            </w:r>
            <w:proofErr w:type="gramEnd"/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2.3.2 Unidades de volumen y de peso: interpretación.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2.4 Consideración de técnicas y factores de carga y estiba en las unidades de pedido.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2.4.1 Factores operativos de la estiba y carga.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2.4.2 Distribución de cargas y aprovechamiento del espacio.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2.4.3 Coeficiente o factor de estiba: interpretación y aplicación a la preparación de pedidos. 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2.4.4 Mercancías a granel.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2.5 Pesaje, colocación y visibilidad de la mercancía en la preparación de distintos tipos de pedidos.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2.5.1 Usos y recomendaciones básicas en la preparación de pedidos. 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2.5.2 Colocación y disposición de productos y/o mercancías en la unidad de pedido. 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2.5.3 Complementariedad de productos y/o mercancías. </w:t>
            </w:r>
          </w:p>
          <w:p w:rsidR="00A4152E" w:rsidRPr="00A4152E" w:rsidRDefault="00A4152E" w:rsidP="00A468DD">
            <w:pPr>
              <w:ind w:left="1416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 w:cs="Arial"/>
                <w:sz w:val="22"/>
                <w:szCs w:val="22"/>
              </w:rPr>
              <w:t>2.5.4 Conservación y manipulación de productos y/o mercancías.</w:t>
            </w:r>
          </w:p>
          <w:p w:rsidR="00A4152E" w:rsidRPr="00A4152E" w:rsidRDefault="00A4152E" w:rsidP="00A468DD">
            <w:pPr>
              <w:pStyle w:val="Pa51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1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3. Envases y embalajes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3.1 Presentación y embalado del pedido para su transporte o entrega. 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3.1.1 Consideraciones previas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3.1.2 Embalaje primario: Envase.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3.1.3 Embalaje secundario: cajas.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3.1.4 Embalaje terciario: palés y contenedor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 Tipos de embalaje secundario: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3.2.1 Bandeja.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3.2.2 Box </w:t>
            </w:r>
            <w:proofErr w:type="spellStart"/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palet</w:t>
            </w:r>
            <w:proofErr w:type="spellEnd"/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3.2.3 Caja dispensadora de líquidos.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3.2.4 Caja envolvente o </w:t>
            </w:r>
            <w:proofErr w:type="spellStart"/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Wrap</w:t>
            </w:r>
            <w:proofErr w:type="spellEnd"/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around</w:t>
            </w:r>
            <w:proofErr w:type="spellEnd"/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3.2.5 Caja expositora.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3.2.6 Caja de fondo automático.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3.2.7 Caja de fondo semiautomático.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3.2.8 Caja de madera.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3.2.9 Caja de plástico.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3.2.10 Caja con rejilla incorporada.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3.2.11 Caja con tapa.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3.2.12 Caja de tapa y fondo.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3.2.13 Caja de solapas.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3.2.14 Cesta.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3.2.15 Estuche.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3.2.16 Film plástico.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3.2.17 Plató agrícola.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3.2.18 Saco de papel.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3.3 Otros elementos del embalaje: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3.3.1 Cantonera.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3.3.2 Acondicionador.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3.3.3 Separador.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3.4 Medios y procedimientos de envasado y embalaje.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3.5 Operaciones de embalado manual y mecánico: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3.5.1 Consideraciones previas: dimensión, número de artículos o envases.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3.5.2 Empaque.</w:t>
            </w:r>
          </w:p>
          <w:p w:rsidR="00A4152E" w:rsidRPr="00A4152E" w:rsidRDefault="00A4152E" w:rsidP="00A468DD">
            <w:pPr>
              <w:ind w:left="1416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 w:cs="Arial"/>
                <w:sz w:val="22"/>
                <w:szCs w:val="22"/>
              </w:rPr>
              <w:t>3.5.3 Etiquetado.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3.5.4 Precinto. 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lastRenderedPageBreak/>
              <w:t>3.5.5 Señalización y etiquetado del pedido.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3.6 Control de calidad: visibilidad y legibilidad del pedido y/o mercancía.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708"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3.6.1 Recomendaciones de AECOC y simbología habitual. 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3.7 Uso eficaz y eficiente de los embalajes: reducir, reciclar y reutilizar.</w:t>
            </w:r>
          </w:p>
          <w:p w:rsidR="00A4152E" w:rsidRPr="00A4152E" w:rsidRDefault="00A4152E" w:rsidP="00A468DD">
            <w:pPr>
              <w:pStyle w:val="Pa51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1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 xml:space="preserve">4. Seguridad y prevención de accidentes y riesgos laborales en la manipulación y preparación de pedidos. 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4.1 Fundamentos de la prevención de riesgos e higiene postural en la preparación de pedidos.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708"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 xml:space="preserve">4.1.1 Accidentes y riesgos habituales en la preparación de pedidos. </w:t>
            </w: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4152E" w:rsidRPr="00A4152E" w:rsidRDefault="00A4152E" w:rsidP="00A468DD">
            <w:pPr>
              <w:pStyle w:val="Pa50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4.2 Recomendaciones básicas en la manipulación manual de cargas y exposición a posturas forzadas.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4.2.1 Señalización de seguridad.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4.2.2 Higiene postural.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4.2.3 Equipos de protección individual.</w:t>
            </w:r>
          </w:p>
          <w:p w:rsidR="00A4152E" w:rsidRPr="00A4152E" w:rsidRDefault="00A4152E" w:rsidP="00A468DD">
            <w:pPr>
              <w:pStyle w:val="Pa41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/>
                <w:sz w:val="22"/>
                <w:szCs w:val="22"/>
              </w:rPr>
              <w:t>4.2.4 Actitudes preventivas en la manipulación de carga.</w:t>
            </w:r>
          </w:p>
          <w:p w:rsidR="00A4152E" w:rsidRPr="00A4152E" w:rsidRDefault="00A4152E" w:rsidP="00A468DD">
            <w:pPr>
              <w:ind w:left="708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A4152E" w:rsidRPr="00A4152E" w:rsidRDefault="00A4152E" w:rsidP="00A468DD">
            <w:pPr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4152E">
              <w:rPr>
                <w:rStyle w:val="A1"/>
                <w:rFonts w:ascii="Century Gothic" w:hAnsi="Century Gothic" w:cs="Arial"/>
                <w:sz w:val="22"/>
                <w:szCs w:val="22"/>
              </w:rPr>
              <w:t>4.3 Interpretación de la simbología básica en la presentación y manipulación de productos/mercancías.</w:t>
            </w:r>
          </w:p>
          <w:p w:rsidR="009D29DB" w:rsidRPr="006F0875" w:rsidRDefault="009D29DB" w:rsidP="00A468D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64" w:rsidRDefault="008A6064">
      <w:r>
        <w:separator/>
      </w:r>
    </w:p>
  </w:endnote>
  <w:endnote w:type="continuationSeparator" w:id="0">
    <w:p w:rsidR="008A6064" w:rsidRDefault="008A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8A6064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64" w:rsidRDefault="008A6064">
      <w:r>
        <w:separator/>
      </w:r>
    </w:p>
  </w:footnote>
  <w:footnote w:type="continuationSeparator" w:id="0">
    <w:p w:rsidR="008A6064" w:rsidRDefault="008A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A7401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A6064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4152E"/>
    <w:rsid w:val="00A468DD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A4152E"/>
    <w:rPr>
      <w:color w:val="000000"/>
      <w:sz w:val="20"/>
      <w:szCs w:val="20"/>
    </w:rPr>
  </w:style>
  <w:style w:type="paragraph" w:customStyle="1" w:styleId="Pa34">
    <w:name w:val="Pa34"/>
    <w:basedOn w:val="Normal"/>
    <w:next w:val="Normal"/>
    <w:uiPriority w:val="99"/>
    <w:rsid w:val="00A4152E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50">
    <w:name w:val="Pa50"/>
    <w:basedOn w:val="Normal"/>
    <w:next w:val="Normal"/>
    <w:uiPriority w:val="99"/>
    <w:rsid w:val="00A4152E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41">
    <w:name w:val="Pa41"/>
    <w:basedOn w:val="Normal"/>
    <w:next w:val="Normal"/>
    <w:uiPriority w:val="99"/>
    <w:rsid w:val="00A4152E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51">
    <w:name w:val="Pa51"/>
    <w:basedOn w:val="Normal"/>
    <w:next w:val="Normal"/>
    <w:uiPriority w:val="99"/>
    <w:rsid w:val="00A4152E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4085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2015-08-05T12:14:00Z</dcterms:created>
  <dcterms:modified xsi:type="dcterms:W3CDTF">2016-01-24T20:38:00Z</dcterms:modified>
</cp:coreProperties>
</file>