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E00D6E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E00D6E">
              <w:rPr>
                <w:rFonts w:ascii="Century Gothic" w:hAnsi="Century Gothic" w:cs="Tahoma"/>
                <w:b/>
                <w:sz w:val="36"/>
                <w:szCs w:val="36"/>
              </w:rPr>
              <w:t>Mejora de las Relaciones con Personas Difíciles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6F7793" w:rsidRDefault="00E00D6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00D6E">
              <w:rPr>
                <w:rFonts w:ascii="Century Gothic" w:hAnsi="Century Gothic" w:cs="Tahoma"/>
                <w:bCs/>
                <w:sz w:val="22"/>
                <w:szCs w:val="23"/>
              </w:rPr>
              <w:t>Potenciar habilidades de comunicación, para aumentar la capacidad de influir, incluso en situaciones delicadas y/o conflictivas, a través del conocimiento de uno mismo, para actuar con seguridad y confianza, libres de estrés.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3452F0" w:rsidRDefault="003452F0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Comunícate con eficacia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Usuarios conflictivos: tipologías más frecuentes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Aprende a decir que no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Aumenta tu eficacia en situaciones conflictivas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Atención telefónica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Los indicadores del estrés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Aumenta tu energía y relájate</w:t>
            </w:r>
          </w:p>
          <w:p w:rsidR="00E00D6E" w:rsidRPr="00E00D6E" w:rsidRDefault="00E00D6E" w:rsidP="00E00D6E">
            <w:pPr>
              <w:pStyle w:val="Sangra2detindependiente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E00D6E">
              <w:rPr>
                <w:rFonts w:ascii="Century Gothic" w:hAnsi="Century Gothic"/>
                <w:sz w:val="22"/>
                <w:szCs w:val="22"/>
              </w:rPr>
              <w:t>Plan personal para mejorar tu comunicación en situaciones conflictivas</w:t>
            </w:r>
          </w:p>
          <w:p w:rsidR="009D29DB" w:rsidRPr="006F7793" w:rsidRDefault="009D29DB" w:rsidP="006F7793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B5269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C4655"/>
    <w:multiLevelType w:val="multilevel"/>
    <w:tmpl w:val="E0F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2F0"/>
    <w:rsid w:val="003456FA"/>
    <w:rsid w:val="00380DCE"/>
    <w:rsid w:val="003A03BA"/>
    <w:rsid w:val="003B6303"/>
    <w:rsid w:val="003C5717"/>
    <w:rsid w:val="004126A8"/>
    <w:rsid w:val="00416682"/>
    <w:rsid w:val="004214A3"/>
    <w:rsid w:val="004232D4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6F7793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49EF"/>
    <w:rsid w:val="008E3379"/>
    <w:rsid w:val="008E5710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52696"/>
    <w:rsid w:val="00B71381"/>
    <w:rsid w:val="00B71775"/>
    <w:rsid w:val="00B8061C"/>
    <w:rsid w:val="00B92BC5"/>
    <w:rsid w:val="00BA755F"/>
    <w:rsid w:val="00BC45B9"/>
    <w:rsid w:val="00BF14E0"/>
    <w:rsid w:val="00C03FD8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0D6E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7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618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2017-01-26T18:31:00Z</dcterms:created>
  <dcterms:modified xsi:type="dcterms:W3CDTF">2017-01-26T18:31:00Z</dcterms:modified>
</cp:coreProperties>
</file>